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8FA" w:rsidRDefault="008838FA" w:rsidP="00F12AB8">
      <w:r>
        <w:rPr>
          <w:rFonts w:hint="eastAsia"/>
        </w:rPr>
        <w:t>2019年12月21日（Aチーム）</w:t>
      </w:r>
    </w:p>
    <w:p w:rsidR="008838FA" w:rsidRDefault="008838FA" w:rsidP="00F12AB8"/>
    <w:p w:rsidR="008838FA" w:rsidRDefault="008838FA" w:rsidP="008838FA">
      <w:pPr>
        <w:jc w:val="center"/>
        <w:rPr>
          <w:sz w:val="28"/>
          <w:szCs w:val="28"/>
        </w:rPr>
      </w:pPr>
      <w:r w:rsidRPr="008838FA">
        <w:rPr>
          <w:rFonts w:hint="eastAsia"/>
          <w:sz w:val="28"/>
          <w:szCs w:val="28"/>
        </w:rPr>
        <w:t xml:space="preserve">東京海上ホールディングス　</w:t>
      </w:r>
    </w:p>
    <w:p w:rsidR="008838FA" w:rsidRPr="008838FA" w:rsidRDefault="008838FA" w:rsidP="008838FA">
      <w:pPr>
        <w:jc w:val="center"/>
        <w:rPr>
          <w:sz w:val="28"/>
          <w:szCs w:val="28"/>
        </w:rPr>
      </w:pPr>
      <w:bookmarkStart w:id="0" w:name="_GoBack"/>
      <w:bookmarkEnd w:id="0"/>
      <w:r w:rsidRPr="008838FA">
        <w:rPr>
          <w:rFonts w:hint="eastAsia"/>
          <w:sz w:val="28"/>
          <w:szCs w:val="28"/>
        </w:rPr>
        <w:t>ケーススタディー</w:t>
      </w:r>
    </w:p>
    <w:p w:rsidR="008838FA" w:rsidRDefault="008838FA" w:rsidP="00F12AB8">
      <w:pPr>
        <w:rPr>
          <w:rFonts w:hint="eastAsia"/>
        </w:rPr>
      </w:pPr>
    </w:p>
    <w:p w:rsidR="00F12AB8" w:rsidRPr="00F12AB8" w:rsidRDefault="00F12AB8" w:rsidP="00F12AB8">
      <w:pPr>
        <w:numPr>
          <w:ilvl w:val="0"/>
          <w:numId w:val="1"/>
        </w:numPr>
      </w:pPr>
      <w:r w:rsidRPr="00F12AB8">
        <w:t>1990</w:t>
      </w:r>
      <w:r w:rsidRPr="00F12AB8">
        <w:rPr>
          <w:rFonts w:hint="eastAsia"/>
        </w:rPr>
        <w:t>年代後半から新世紀における東京海上のファンダメンタルズから、どのような経営課題があると考えることができるか。それへの対応のためにどのような選択肢がありうるか。</w:t>
      </w:r>
    </w:p>
    <w:p w:rsidR="00F12AB8" w:rsidRPr="00F12AB8" w:rsidRDefault="00F12AB8" w:rsidP="00F12AB8">
      <w:pPr>
        <w:numPr>
          <w:ilvl w:val="0"/>
          <w:numId w:val="1"/>
        </w:numPr>
      </w:pPr>
      <w:r w:rsidRPr="00F12AB8">
        <w:rPr>
          <w:rFonts w:hint="eastAsia"/>
        </w:rPr>
        <w:t>東京海上</w:t>
      </w:r>
      <w:r w:rsidRPr="00F12AB8">
        <w:t>HD</w:t>
      </w:r>
      <w:r w:rsidRPr="00F12AB8">
        <w:rPr>
          <w:rFonts w:hint="eastAsia"/>
        </w:rPr>
        <w:t>はいつ、なぜ積極的に</w:t>
      </w:r>
      <w:r w:rsidRPr="00F12AB8">
        <w:t>M&amp;A</w:t>
      </w:r>
      <w:r w:rsidRPr="00F12AB8">
        <w:rPr>
          <w:rFonts w:hint="eastAsia"/>
        </w:rPr>
        <w:t>戦略に取り組み始めたのか。</w:t>
      </w:r>
      <w:r w:rsidRPr="00F12AB8">
        <w:t xml:space="preserve"> </w:t>
      </w:r>
      <w:r w:rsidRPr="00F12AB8">
        <w:rPr>
          <w:rFonts w:hint="eastAsia"/>
        </w:rPr>
        <w:t>そうした狙いのため</w:t>
      </w:r>
      <w:r w:rsidRPr="00F12AB8">
        <w:t>M&amp;A</w:t>
      </w:r>
      <w:r w:rsidRPr="00F12AB8">
        <w:rPr>
          <w:rFonts w:hint="eastAsia"/>
        </w:rPr>
        <w:t>ターゲットをどのような基準で絞り込んでいるか。</w:t>
      </w:r>
    </w:p>
    <w:p w:rsidR="00F12AB8" w:rsidRPr="00F12AB8" w:rsidRDefault="00F12AB8" w:rsidP="00F12AB8">
      <w:pPr>
        <w:numPr>
          <w:ilvl w:val="0"/>
          <w:numId w:val="1"/>
        </w:numPr>
      </w:pPr>
      <w:r w:rsidRPr="00F12AB8">
        <w:rPr>
          <w:rFonts w:hint="eastAsia"/>
        </w:rPr>
        <w:t>東京海上</w:t>
      </w:r>
      <w:r w:rsidRPr="00F12AB8">
        <w:t>HD</w:t>
      </w:r>
      <w:r w:rsidRPr="00F12AB8">
        <w:rPr>
          <w:rFonts w:hint="eastAsia"/>
        </w:rPr>
        <w:t>が実践した</w:t>
      </w:r>
      <w:r w:rsidRPr="00F12AB8">
        <w:t>M&amp;A</w:t>
      </w:r>
      <w:r w:rsidRPr="00F12AB8">
        <w:rPr>
          <w:rFonts w:hint="eastAsia"/>
        </w:rPr>
        <w:t>を分析し、どのような</w:t>
      </w:r>
      <w:r w:rsidRPr="00F12AB8">
        <w:t>M&amp;A</w:t>
      </w:r>
      <w:r w:rsidRPr="00F12AB8">
        <w:rPr>
          <w:rFonts w:hint="eastAsia"/>
        </w:rPr>
        <w:t>戦略の特徴を持つかについて検討してください（どのような順番で</w:t>
      </w:r>
      <w:r w:rsidRPr="00F12AB8">
        <w:t>M&amp;A</w:t>
      </w:r>
      <w:r w:rsidRPr="00F12AB8">
        <w:rPr>
          <w:rFonts w:hint="eastAsia"/>
        </w:rPr>
        <w:t>を実施するか、買収価格の設定、資金調達方法、保証・表明契約、開示、</w:t>
      </w:r>
      <w:r w:rsidRPr="00F12AB8">
        <w:t>PMI</w:t>
      </w:r>
      <w:r w:rsidRPr="00F12AB8">
        <w:rPr>
          <w:rFonts w:hint="eastAsia"/>
        </w:rPr>
        <w:t>等）</w:t>
      </w:r>
    </w:p>
    <w:p w:rsidR="00F12AB8" w:rsidRPr="00F12AB8" w:rsidRDefault="00F12AB8" w:rsidP="00F12AB8">
      <w:pPr>
        <w:numPr>
          <w:ilvl w:val="0"/>
          <w:numId w:val="1"/>
        </w:numPr>
      </w:pPr>
      <w:r w:rsidRPr="00F12AB8">
        <w:t>1</w:t>
      </w:r>
      <w:r w:rsidRPr="00F12AB8">
        <w:rPr>
          <w:rFonts w:hint="eastAsia"/>
        </w:rPr>
        <w:t>～</w:t>
      </w:r>
      <w:r w:rsidRPr="00F12AB8">
        <w:t>3</w:t>
      </w:r>
      <w:r w:rsidRPr="00F12AB8">
        <w:rPr>
          <w:rFonts w:hint="eastAsia"/>
        </w:rPr>
        <w:t>を整理したうえで、東京海上</w:t>
      </w:r>
      <w:r w:rsidRPr="00F12AB8">
        <w:t>HD</w:t>
      </w:r>
      <w:r w:rsidRPr="00F12AB8">
        <w:rPr>
          <w:rFonts w:hint="eastAsia"/>
        </w:rPr>
        <w:t>が</w:t>
      </w:r>
      <w:r w:rsidRPr="00F12AB8">
        <w:t>M&amp;A</w:t>
      </w:r>
      <w:r w:rsidRPr="00F12AB8">
        <w:rPr>
          <w:rFonts w:hint="eastAsia"/>
        </w:rPr>
        <w:t>を効果的に活用し、事業ポートフォリオの変革に成功した理由を検討してください。またそこから御社が何を学ぶことができるかについておまとめください。</w:t>
      </w:r>
    </w:p>
    <w:p w:rsidR="001A4E70" w:rsidRDefault="001A4E70"/>
    <w:p w:rsidR="00AF15A6" w:rsidRDefault="00AF15A6">
      <w:r w:rsidRPr="00AF15A6">
        <w:rPr>
          <w:rFonts w:hint="eastAsia"/>
          <w:b/>
          <w:bCs/>
          <w:color w:val="FF0000"/>
        </w:rPr>
        <w:t>以下、赤字部分が質問事項</w:t>
      </w:r>
      <w:r>
        <w:rPr>
          <w:rFonts w:hint="eastAsia"/>
        </w:rPr>
        <w:t>です。</w:t>
      </w:r>
    </w:p>
    <w:p w:rsidR="00383CF5" w:rsidRDefault="00383CF5"/>
    <w:p w:rsidR="00F01525" w:rsidRDefault="00F01525">
      <w:r>
        <w:rPr>
          <w:rFonts w:hint="eastAsia"/>
        </w:rPr>
        <w:t>・環境認識</w:t>
      </w:r>
    </w:p>
    <w:p w:rsidR="00F01525" w:rsidRDefault="00F01525">
      <w:r>
        <w:rPr>
          <w:rFonts w:hint="eastAsia"/>
        </w:rPr>
        <w:t xml:space="preserve">　国内損保　人口動態から成長性に制約、</w:t>
      </w:r>
    </w:p>
    <w:p w:rsidR="00F12AB8" w:rsidRDefault="00F01525" w:rsidP="00F01525">
      <w:pPr>
        <w:ind w:firstLineChars="600" w:firstLine="1260"/>
      </w:pPr>
      <w:r>
        <w:rPr>
          <w:rFonts w:hint="eastAsia"/>
        </w:rPr>
        <w:t>自然災害リスクは、日本においては特に損害発生リスクが大きい（人口当たり）</w:t>
      </w:r>
    </w:p>
    <w:p w:rsidR="00383CF5" w:rsidRDefault="00383CF5" w:rsidP="00383CF5">
      <w:r>
        <w:rPr>
          <w:rFonts w:hint="eastAsia"/>
        </w:rPr>
        <w:t xml:space="preserve">　　　　　　日本の自動車保険は減少傾向が顕著　１０年後には７０％</w:t>
      </w:r>
    </w:p>
    <w:p w:rsidR="00383CF5" w:rsidRDefault="00383CF5" w:rsidP="00383CF5">
      <w:r>
        <w:rPr>
          <w:rFonts w:hint="eastAsia"/>
        </w:rPr>
        <w:t xml:space="preserve">　　　　　　人口減　×一人当たり保有台数減　　×　交通事故発生率×事故金額単価</w:t>
      </w:r>
    </w:p>
    <w:p w:rsidR="0057252B" w:rsidRDefault="0057252B" w:rsidP="0057252B">
      <w:r>
        <w:rPr>
          <w:rFonts w:hint="eastAsia"/>
        </w:rPr>
        <w:t xml:space="preserve">　</w:t>
      </w:r>
      <w:r w:rsidR="00383CF5">
        <w:rPr>
          <w:rFonts w:hint="eastAsia"/>
        </w:rPr>
        <w:t xml:space="preserve">　　</w:t>
      </w:r>
      <w:r w:rsidR="00383CF5" w:rsidRPr="0047164E">
        <w:rPr>
          <w:rFonts w:hint="eastAsia"/>
          <w:color w:val="FF0000"/>
        </w:rPr>
        <w:t xml:space="preserve">　　</w:t>
      </w:r>
      <w:r w:rsidRPr="0047164E">
        <w:rPr>
          <w:rFonts w:hint="eastAsia"/>
          <w:color w:val="FF0000"/>
        </w:rPr>
        <w:t>（ネット損保</w:t>
      </w:r>
      <w:r w:rsidR="0047164E" w:rsidRPr="0047164E">
        <w:rPr>
          <w:rFonts w:hint="eastAsia"/>
          <w:color w:val="FF0000"/>
        </w:rPr>
        <w:t>は</w:t>
      </w:r>
      <w:r w:rsidR="0047164E">
        <w:rPr>
          <w:rFonts w:hint="eastAsia"/>
          <w:color w:val="FF0000"/>
        </w:rPr>
        <w:t>買収対象とならないか？</w:t>
      </w:r>
      <w:r w:rsidRPr="0047164E">
        <w:rPr>
          <w:rFonts w:hint="eastAsia"/>
          <w:color w:val="FF0000"/>
        </w:rPr>
        <w:t>）</w:t>
      </w:r>
    </w:p>
    <w:p w:rsidR="00F01525" w:rsidRPr="0057252B" w:rsidRDefault="00F01525" w:rsidP="00F01525"/>
    <w:p w:rsidR="00F01525" w:rsidRDefault="00F01525" w:rsidP="00F01525">
      <w:r>
        <w:rPr>
          <w:rFonts w:hint="eastAsia"/>
        </w:rPr>
        <w:t xml:space="preserve">　国内生保　自然災害リスクは影響少ないが、高齢化は規模縮小</w:t>
      </w:r>
      <w:r w:rsidR="0057252B">
        <w:rPr>
          <w:rFonts w:hint="eastAsia"/>
        </w:rPr>
        <w:t>要因</w:t>
      </w:r>
    </w:p>
    <w:p w:rsidR="00F01525" w:rsidRDefault="00F01525" w:rsidP="00F01525">
      <w:r>
        <w:rPr>
          <w:rFonts w:hint="eastAsia"/>
        </w:rPr>
        <w:t xml:space="preserve">　　　　　　お客様視点では、損保・生保の区別なく保険。</w:t>
      </w:r>
    </w:p>
    <w:p w:rsidR="00F01525" w:rsidRDefault="00F01525" w:rsidP="00F01525">
      <w:r>
        <w:rPr>
          <w:rFonts w:hint="eastAsia"/>
        </w:rPr>
        <w:t xml:space="preserve">　　　　　　お客様のために併せて提供するという経営判断</w:t>
      </w:r>
      <w:r w:rsidR="0057252B">
        <w:rPr>
          <w:rFonts w:hint="eastAsia"/>
        </w:rPr>
        <w:t>で成長戦略</w:t>
      </w:r>
      <w:r w:rsidR="00383CF5">
        <w:rPr>
          <w:rFonts w:hint="eastAsia"/>
        </w:rPr>
        <w:t>遂行</w:t>
      </w:r>
    </w:p>
    <w:p w:rsidR="00F01525" w:rsidRDefault="00F01525" w:rsidP="00F01525"/>
    <w:p w:rsidR="00F01525" w:rsidRDefault="00F01525" w:rsidP="00F01525">
      <w:r>
        <w:rPr>
          <w:rFonts w:hint="eastAsia"/>
        </w:rPr>
        <w:t xml:space="preserve">　海外保険　リスク分散、安定成長</w:t>
      </w:r>
      <w:r w:rsidR="00383CF5">
        <w:rPr>
          <w:rFonts w:hint="eastAsia"/>
        </w:rPr>
        <w:t>を狙う</w:t>
      </w:r>
    </w:p>
    <w:p w:rsidR="0057252B" w:rsidRDefault="0057252B" w:rsidP="00F01525">
      <w:r>
        <w:rPr>
          <w:rFonts w:hint="eastAsia"/>
        </w:rPr>
        <w:t xml:space="preserve">　　　　　　欧米の成長市場で、参入障壁の高いスペシャリティ保険事業に参入</w:t>
      </w:r>
    </w:p>
    <w:p w:rsidR="00383CF5" w:rsidRPr="0047164E" w:rsidRDefault="00383CF5" w:rsidP="00383CF5">
      <w:pPr>
        <w:rPr>
          <w:color w:val="FF0000"/>
        </w:rPr>
      </w:pPr>
      <w:r w:rsidRPr="0047164E">
        <w:rPr>
          <w:rFonts w:hint="eastAsia"/>
          <w:color w:val="FF0000"/>
        </w:rPr>
        <w:t xml:space="preserve">　　　　　（新興国：中国が成長市場ととらえない理由）</w:t>
      </w:r>
    </w:p>
    <w:p w:rsidR="00F01525" w:rsidRDefault="00F01525" w:rsidP="00F01525"/>
    <w:p w:rsidR="00671F6F" w:rsidRPr="0047164E" w:rsidRDefault="00F01525" w:rsidP="00F01525">
      <w:pPr>
        <w:rPr>
          <w:color w:val="FF0000"/>
        </w:rPr>
      </w:pPr>
      <w:r w:rsidRPr="0047164E">
        <w:rPr>
          <w:rFonts w:hint="eastAsia"/>
          <w:color w:val="FF0000"/>
        </w:rPr>
        <w:lastRenderedPageBreak/>
        <w:t xml:space="preserve">　バミューダ再保険</w:t>
      </w:r>
      <w:r w:rsidR="00671F6F" w:rsidRPr="0047164E">
        <w:rPr>
          <w:rFonts w:hint="eastAsia"/>
          <w:color w:val="FF0000"/>
        </w:rPr>
        <w:t>事業</w:t>
      </w:r>
      <w:r w:rsidR="00383CF5" w:rsidRPr="0047164E">
        <w:rPr>
          <w:rFonts w:hint="eastAsia"/>
          <w:color w:val="FF0000"/>
        </w:rPr>
        <w:t>が、</w:t>
      </w:r>
      <w:r w:rsidR="0047164E" w:rsidRPr="0047164E">
        <w:rPr>
          <w:rFonts w:hint="eastAsia"/>
          <w:color w:val="FF0000"/>
        </w:rPr>
        <w:t>その後のＭ＆Ａに対してどういう役割をもっていて、売却した理由はどういうものか？</w:t>
      </w:r>
    </w:p>
    <w:p w:rsidR="0057252B" w:rsidRDefault="00671F6F" w:rsidP="0057252B">
      <w:r>
        <w:rPr>
          <w:rFonts w:hint="eastAsia"/>
        </w:rPr>
        <w:t xml:space="preserve">　　</w:t>
      </w:r>
      <w:r w:rsidR="0057252B">
        <w:rPr>
          <w:rFonts w:hint="eastAsia"/>
        </w:rPr>
        <w:t>・買収先リストについては</w:t>
      </w:r>
      <w:r w:rsidR="00AF15A6">
        <w:rPr>
          <w:rFonts w:hint="eastAsia"/>
        </w:rPr>
        <w:t>数</w:t>
      </w:r>
      <w:r w:rsidR="0057252B">
        <w:rPr>
          <w:rFonts w:hint="eastAsia"/>
        </w:rPr>
        <w:t>１０社程度を常にリストアップしている</w:t>
      </w:r>
    </w:p>
    <w:p w:rsidR="00366C52" w:rsidRPr="00AF15A6" w:rsidRDefault="00366C52" w:rsidP="0057252B">
      <w:pPr>
        <w:rPr>
          <w:color w:val="FF0000"/>
        </w:rPr>
      </w:pPr>
      <w:r w:rsidRPr="00AF15A6">
        <w:rPr>
          <w:rFonts w:hint="eastAsia"/>
          <w:color w:val="FF0000"/>
        </w:rPr>
        <w:t xml:space="preserve">　　・買収に当たっての、買収価格の許容額の決定方法、交渉のポイント（保証・表明契約）</w:t>
      </w:r>
    </w:p>
    <w:p w:rsidR="00AF15A6" w:rsidRPr="00AF15A6" w:rsidRDefault="0057252B" w:rsidP="00671F6F">
      <w:pPr>
        <w:rPr>
          <w:color w:val="FF0000"/>
        </w:rPr>
      </w:pPr>
      <w:r w:rsidRPr="00AF15A6">
        <w:rPr>
          <w:rFonts w:hint="eastAsia"/>
          <w:color w:val="FF0000"/>
        </w:rPr>
        <w:t xml:space="preserve">　　・目利き力</w:t>
      </w:r>
      <w:r w:rsidR="0047164E" w:rsidRPr="00AF15A6">
        <w:rPr>
          <w:rFonts w:hint="eastAsia"/>
          <w:color w:val="FF0000"/>
        </w:rPr>
        <w:t>の蓄積</w:t>
      </w:r>
      <w:r w:rsidR="00AF15A6">
        <w:rPr>
          <w:rFonts w:hint="eastAsia"/>
          <w:color w:val="FF0000"/>
        </w:rPr>
        <w:t>方法</w:t>
      </w:r>
    </w:p>
    <w:p w:rsidR="0057252B" w:rsidRDefault="0057252B" w:rsidP="00671F6F"/>
    <w:p w:rsidR="00AF15A6" w:rsidRDefault="00AF15A6" w:rsidP="00671F6F"/>
    <w:p w:rsidR="004F645E" w:rsidRDefault="004F645E" w:rsidP="00671F6F">
      <w:r>
        <w:rPr>
          <w:rFonts w:hint="eastAsia"/>
        </w:rPr>
        <w:t xml:space="preserve">　ＲＯＥ向上に向けて</w:t>
      </w:r>
    </w:p>
    <w:p w:rsidR="00A8602A" w:rsidRDefault="004F645E" w:rsidP="00671F6F">
      <w:r>
        <w:rPr>
          <w:rFonts w:hint="eastAsia"/>
        </w:rPr>
        <w:t xml:space="preserve">　　・リターンを増やす</w:t>
      </w:r>
    </w:p>
    <w:p w:rsidR="004F645E" w:rsidRDefault="00A8602A" w:rsidP="00A8602A">
      <w:pPr>
        <w:ind w:firstLineChars="400" w:firstLine="840"/>
      </w:pPr>
      <w:r>
        <w:rPr>
          <w:rFonts w:hint="eastAsia"/>
        </w:rPr>
        <w:t>⇒リスク分散によって安定的な収益を確保する</w:t>
      </w:r>
    </w:p>
    <w:p w:rsidR="00A8602A" w:rsidRDefault="00A8602A" w:rsidP="00A8602A">
      <w:pPr>
        <w:ind w:firstLineChars="400" w:firstLine="840"/>
      </w:pPr>
      <w:r>
        <w:rPr>
          <w:rFonts w:hint="eastAsia"/>
        </w:rPr>
        <w:t>⇒スペシャリティ保険は参入障壁が高く、収益性も向上する。</w:t>
      </w:r>
    </w:p>
    <w:p w:rsidR="004F645E" w:rsidRDefault="004F645E" w:rsidP="00A8602A">
      <w:r>
        <w:rPr>
          <w:rFonts w:hint="eastAsia"/>
        </w:rPr>
        <w:t xml:space="preserve">　　・リスクを減らす（リスクに対して資本を持つ必要がある）⇒リスク分散が必要</w:t>
      </w:r>
    </w:p>
    <w:p w:rsidR="00A8602A" w:rsidRDefault="00A8602A" w:rsidP="00A8602A"/>
    <w:p w:rsidR="00A8602A" w:rsidRPr="0047164E" w:rsidRDefault="00A8602A" w:rsidP="00A8602A">
      <w:pPr>
        <w:rPr>
          <w:color w:val="FF0000"/>
        </w:rPr>
      </w:pPr>
      <w:r w:rsidRPr="0047164E">
        <w:rPr>
          <w:rFonts w:hint="eastAsia"/>
          <w:color w:val="FF0000"/>
        </w:rPr>
        <w:t xml:space="preserve">　被買収企業にとって、メリット</w:t>
      </w:r>
      <w:r w:rsidR="0047164E">
        <w:rPr>
          <w:rFonts w:hint="eastAsia"/>
          <w:color w:val="FF0000"/>
        </w:rPr>
        <w:t>はどういうものがあるのか</w:t>
      </w:r>
    </w:p>
    <w:p w:rsidR="00A8602A" w:rsidRDefault="00A8602A" w:rsidP="00A8602A"/>
    <w:p w:rsidR="009A0CA1" w:rsidRPr="009A0CA1" w:rsidRDefault="009A0CA1" w:rsidP="00A8602A">
      <w:r>
        <w:rPr>
          <w:rFonts w:hint="eastAsia"/>
        </w:rPr>
        <w:t xml:space="preserve">　</w:t>
      </w:r>
      <w:r w:rsidRPr="00AF15A6">
        <w:rPr>
          <w:rFonts w:hint="eastAsia"/>
          <w:color w:val="FF0000"/>
        </w:rPr>
        <w:t>ＰＭＩについて</w:t>
      </w:r>
    </w:p>
    <w:p w:rsidR="009A0CA1" w:rsidRPr="00AF15A6" w:rsidRDefault="009A0CA1" w:rsidP="00A8602A">
      <w:pPr>
        <w:rPr>
          <w:color w:val="FF0000"/>
        </w:rPr>
      </w:pPr>
      <w:r w:rsidRPr="00AF15A6">
        <w:rPr>
          <w:rFonts w:hint="eastAsia"/>
          <w:color w:val="FF0000"/>
        </w:rPr>
        <w:t xml:space="preserve">　　・各社の経営陣の報酬体系、選解任についてはどのような運用か</w:t>
      </w:r>
    </w:p>
    <w:p w:rsidR="009A0CA1" w:rsidRPr="0047164E" w:rsidRDefault="009A0CA1" w:rsidP="009A0CA1">
      <w:pPr>
        <w:ind w:firstLineChars="200" w:firstLine="420"/>
        <w:rPr>
          <w:color w:val="FF0000"/>
        </w:rPr>
      </w:pPr>
      <w:r w:rsidRPr="0047164E">
        <w:rPr>
          <w:rFonts w:hint="eastAsia"/>
          <w:color w:val="FF0000"/>
        </w:rPr>
        <w:t>・人事施策、制度についてＨＤとして、</w:t>
      </w:r>
      <w:r w:rsidR="0047164E">
        <w:rPr>
          <w:rFonts w:hint="eastAsia"/>
          <w:color w:val="FF0000"/>
        </w:rPr>
        <w:t>買収先各社に対して</w:t>
      </w:r>
      <w:r w:rsidRPr="0047164E">
        <w:rPr>
          <w:rFonts w:hint="eastAsia"/>
          <w:color w:val="FF0000"/>
        </w:rPr>
        <w:t>どのような関わり方をするか</w:t>
      </w:r>
    </w:p>
    <w:p w:rsidR="0057252B" w:rsidRDefault="0057252B" w:rsidP="00A8602A"/>
    <w:p w:rsidR="0047164E" w:rsidRPr="0047164E" w:rsidRDefault="0057252B" w:rsidP="00A8602A">
      <w:pPr>
        <w:rPr>
          <w:color w:val="FF0000"/>
        </w:rPr>
      </w:pPr>
      <w:r w:rsidRPr="0047164E">
        <w:rPr>
          <w:rFonts w:hint="eastAsia"/>
          <w:color w:val="FF0000"/>
        </w:rPr>
        <w:t xml:space="preserve">　藤井さんを支えたＭ＆Ａチーム</w:t>
      </w:r>
      <w:r w:rsidR="0047164E" w:rsidRPr="0047164E">
        <w:rPr>
          <w:rFonts w:hint="eastAsia"/>
          <w:color w:val="FF0000"/>
        </w:rPr>
        <w:t>の構成の考え方は？</w:t>
      </w:r>
    </w:p>
    <w:p w:rsidR="0057252B" w:rsidRPr="0047164E" w:rsidRDefault="0047164E" w:rsidP="0047164E">
      <w:pPr>
        <w:ind w:firstLineChars="200" w:firstLine="420"/>
        <w:rPr>
          <w:color w:val="FF0000"/>
        </w:rPr>
      </w:pPr>
      <w:r w:rsidRPr="0047164E">
        <w:rPr>
          <w:rFonts w:hint="eastAsia"/>
          <w:color w:val="FF0000"/>
        </w:rPr>
        <w:t>・社内リソースはどういう構成か、育成方法・ローテーションについて</w:t>
      </w:r>
    </w:p>
    <w:sectPr w:rsidR="0057252B" w:rsidRPr="004716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8FA" w:rsidRDefault="008838FA" w:rsidP="008838FA">
      <w:r>
        <w:separator/>
      </w:r>
    </w:p>
  </w:endnote>
  <w:endnote w:type="continuationSeparator" w:id="0">
    <w:p w:rsidR="008838FA" w:rsidRDefault="008838FA" w:rsidP="0088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8FA" w:rsidRDefault="008838FA" w:rsidP="008838FA">
      <w:r>
        <w:separator/>
      </w:r>
    </w:p>
  </w:footnote>
  <w:footnote w:type="continuationSeparator" w:id="0">
    <w:p w:rsidR="008838FA" w:rsidRDefault="008838FA" w:rsidP="008838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15975"/>
    <w:multiLevelType w:val="hybridMultilevel"/>
    <w:tmpl w:val="32E294EE"/>
    <w:lvl w:ilvl="0" w:tplc="0504CA4A">
      <w:start w:val="1"/>
      <w:numFmt w:val="decimal"/>
      <w:lvlText w:val="%1."/>
      <w:lvlJc w:val="left"/>
      <w:pPr>
        <w:tabs>
          <w:tab w:val="num" w:pos="720"/>
        </w:tabs>
        <w:ind w:left="720" w:hanging="360"/>
      </w:pPr>
    </w:lvl>
    <w:lvl w:ilvl="1" w:tplc="FE70C5EE" w:tentative="1">
      <w:start w:val="1"/>
      <w:numFmt w:val="decimal"/>
      <w:lvlText w:val="%2."/>
      <w:lvlJc w:val="left"/>
      <w:pPr>
        <w:tabs>
          <w:tab w:val="num" w:pos="1440"/>
        </w:tabs>
        <w:ind w:left="1440" w:hanging="360"/>
      </w:pPr>
    </w:lvl>
    <w:lvl w:ilvl="2" w:tplc="F2124738" w:tentative="1">
      <w:start w:val="1"/>
      <w:numFmt w:val="decimal"/>
      <w:lvlText w:val="%3."/>
      <w:lvlJc w:val="left"/>
      <w:pPr>
        <w:tabs>
          <w:tab w:val="num" w:pos="2160"/>
        </w:tabs>
        <w:ind w:left="2160" w:hanging="360"/>
      </w:pPr>
    </w:lvl>
    <w:lvl w:ilvl="3" w:tplc="B9520566" w:tentative="1">
      <w:start w:val="1"/>
      <w:numFmt w:val="decimal"/>
      <w:lvlText w:val="%4."/>
      <w:lvlJc w:val="left"/>
      <w:pPr>
        <w:tabs>
          <w:tab w:val="num" w:pos="2880"/>
        </w:tabs>
        <w:ind w:left="2880" w:hanging="360"/>
      </w:pPr>
    </w:lvl>
    <w:lvl w:ilvl="4" w:tplc="9E18AFC6" w:tentative="1">
      <w:start w:val="1"/>
      <w:numFmt w:val="decimal"/>
      <w:lvlText w:val="%5."/>
      <w:lvlJc w:val="left"/>
      <w:pPr>
        <w:tabs>
          <w:tab w:val="num" w:pos="3600"/>
        </w:tabs>
        <w:ind w:left="3600" w:hanging="360"/>
      </w:pPr>
    </w:lvl>
    <w:lvl w:ilvl="5" w:tplc="ED4ABED4" w:tentative="1">
      <w:start w:val="1"/>
      <w:numFmt w:val="decimal"/>
      <w:lvlText w:val="%6."/>
      <w:lvlJc w:val="left"/>
      <w:pPr>
        <w:tabs>
          <w:tab w:val="num" w:pos="4320"/>
        </w:tabs>
        <w:ind w:left="4320" w:hanging="360"/>
      </w:pPr>
    </w:lvl>
    <w:lvl w:ilvl="6" w:tplc="4D52A93A" w:tentative="1">
      <w:start w:val="1"/>
      <w:numFmt w:val="decimal"/>
      <w:lvlText w:val="%7."/>
      <w:lvlJc w:val="left"/>
      <w:pPr>
        <w:tabs>
          <w:tab w:val="num" w:pos="5040"/>
        </w:tabs>
        <w:ind w:left="5040" w:hanging="360"/>
      </w:pPr>
    </w:lvl>
    <w:lvl w:ilvl="7" w:tplc="B8E250A4" w:tentative="1">
      <w:start w:val="1"/>
      <w:numFmt w:val="decimal"/>
      <w:lvlText w:val="%8."/>
      <w:lvlJc w:val="left"/>
      <w:pPr>
        <w:tabs>
          <w:tab w:val="num" w:pos="5760"/>
        </w:tabs>
        <w:ind w:left="5760" w:hanging="360"/>
      </w:pPr>
    </w:lvl>
    <w:lvl w:ilvl="8" w:tplc="3042CEB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B8"/>
    <w:rsid w:val="001A4E70"/>
    <w:rsid w:val="00366C52"/>
    <w:rsid w:val="00383CF5"/>
    <w:rsid w:val="0047164E"/>
    <w:rsid w:val="004F645E"/>
    <w:rsid w:val="0057252B"/>
    <w:rsid w:val="00671F6F"/>
    <w:rsid w:val="008838FA"/>
    <w:rsid w:val="009A0CA1"/>
    <w:rsid w:val="00A8602A"/>
    <w:rsid w:val="00AF15A6"/>
    <w:rsid w:val="00B245D4"/>
    <w:rsid w:val="00F01525"/>
    <w:rsid w:val="00F12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96D76A"/>
  <w15:chartTrackingRefBased/>
  <w15:docId w15:val="{7A582E91-1F0B-4ED6-A150-7343A387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8FA"/>
    <w:pPr>
      <w:tabs>
        <w:tab w:val="center" w:pos="4252"/>
        <w:tab w:val="right" w:pos="8504"/>
      </w:tabs>
      <w:snapToGrid w:val="0"/>
    </w:pPr>
  </w:style>
  <w:style w:type="character" w:customStyle="1" w:styleId="a4">
    <w:name w:val="ヘッダー (文字)"/>
    <w:basedOn w:val="a0"/>
    <w:link w:val="a3"/>
    <w:uiPriority w:val="99"/>
    <w:rsid w:val="008838FA"/>
  </w:style>
  <w:style w:type="paragraph" w:styleId="a5">
    <w:name w:val="footer"/>
    <w:basedOn w:val="a"/>
    <w:link w:val="a6"/>
    <w:uiPriority w:val="99"/>
    <w:unhideWhenUsed/>
    <w:rsid w:val="008838FA"/>
    <w:pPr>
      <w:tabs>
        <w:tab w:val="center" w:pos="4252"/>
        <w:tab w:val="right" w:pos="8504"/>
      </w:tabs>
      <w:snapToGrid w:val="0"/>
    </w:pPr>
  </w:style>
  <w:style w:type="character" w:customStyle="1" w:styleId="a6">
    <w:name w:val="フッター (文字)"/>
    <w:basedOn w:val="a0"/>
    <w:link w:val="a5"/>
    <w:uiPriority w:val="99"/>
    <w:rsid w:val="008838FA"/>
  </w:style>
  <w:style w:type="paragraph" w:styleId="a7">
    <w:name w:val="Balloon Text"/>
    <w:basedOn w:val="a"/>
    <w:link w:val="a8"/>
    <w:uiPriority w:val="99"/>
    <w:semiHidden/>
    <w:unhideWhenUsed/>
    <w:rsid w:val="008838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38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0485">
      <w:bodyDiv w:val="1"/>
      <w:marLeft w:val="0"/>
      <w:marRight w:val="0"/>
      <w:marTop w:val="0"/>
      <w:marBottom w:val="0"/>
      <w:divBdr>
        <w:top w:val="none" w:sz="0" w:space="0" w:color="auto"/>
        <w:left w:val="none" w:sz="0" w:space="0" w:color="auto"/>
        <w:bottom w:val="none" w:sz="0" w:space="0" w:color="auto"/>
        <w:right w:val="none" w:sz="0" w:space="0" w:color="auto"/>
      </w:divBdr>
      <w:divsChild>
        <w:div w:id="1734619466">
          <w:marLeft w:val="547"/>
          <w:marRight w:val="0"/>
          <w:marTop w:val="0"/>
          <w:marBottom w:val="0"/>
          <w:divBdr>
            <w:top w:val="none" w:sz="0" w:space="0" w:color="auto"/>
            <w:left w:val="none" w:sz="0" w:space="0" w:color="auto"/>
            <w:bottom w:val="none" w:sz="0" w:space="0" w:color="auto"/>
            <w:right w:val="none" w:sz="0" w:space="0" w:color="auto"/>
          </w:divBdr>
        </w:div>
        <w:div w:id="375276158">
          <w:marLeft w:val="547"/>
          <w:marRight w:val="0"/>
          <w:marTop w:val="0"/>
          <w:marBottom w:val="0"/>
          <w:divBdr>
            <w:top w:val="none" w:sz="0" w:space="0" w:color="auto"/>
            <w:left w:val="none" w:sz="0" w:space="0" w:color="auto"/>
            <w:bottom w:val="none" w:sz="0" w:space="0" w:color="auto"/>
            <w:right w:val="none" w:sz="0" w:space="0" w:color="auto"/>
          </w:divBdr>
        </w:div>
        <w:div w:id="701171651">
          <w:marLeft w:val="547"/>
          <w:marRight w:val="0"/>
          <w:marTop w:val="0"/>
          <w:marBottom w:val="0"/>
          <w:divBdr>
            <w:top w:val="none" w:sz="0" w:space="0" w:color="auto"/>
            <w:left w:val="none" w:sz="0" w:space="0" w:color="auto"/>
            <w:bottom w:val="none" w:sz="0" w:space="0" w:color="auto"/>
            <w:right w:val="none" w:sz="0" w:space="0" w:color="auto"/>
          </w:divBdr>
        </w:div>
        <w:div w:id="12433724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yourname</dc:creator>
  <cp:keywords/>
  <dc:description/>
  <cp:lastModifiedBy>copy3</cp:lastModifiedBy>
  <cp:revision>4</cp:revision>
  <cp:lastPrinted>2019-12-21T02:43:00Z</cp:lastPrinted>
  <dcterms:created xsi:type="dcterms:W3CDTF">2019-12-21T02:31:00Z</dcterms:created>
  <dcterms:modified xsi:type="dcterms:W3CDTF">2019-12-21T02:45:00Z</dcterms:modified>
</cp:coreProperties>
</file>